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8A27A">
      <w:pPr>
        <w:ind w:left="-1440"/>
        <w:jc w:val="right"/>
        <w:rPr>
          <w:lang w:val="ru-RU"/>
        </w:rPr>
      </w:pPr>
    </w:p>
    <w:p w14:paraId="4D0A00C7">
      <w:pPr>
        <w:jc w:val="center"/>
        <w:rPr>
          <w:i/>
          <w:lang w:val="ru-RU"/>
        </w:rPr>
      </w:pPr>
      <w:r>
        <w:rPr>
          <w:i/>
          <w:lang w:val="ru-RU"/>
        </w:rPr>
        <w:t xml:space="preserve">  </w:t>
      </w:r>
    </w:p>
    <w:p w14:paraId="2857D2A1">
      <w:pPr>
        <w:jc w:val="center"/>
        <w:rPr>
          <w:lang w:val="ru-RU"/>
        </w:rPr>
      </w:pPr>
      <w:r>
        <w:rPr>
          <w:i/>
          <w:lang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posOffset>2727325</wp:posOffset>
            </wp:positionH>
            <wp:positionV relativeFrom="line">
              <wp:posOffset>-4445</wp:posOffset>
            </wp:positionV>
            <wp:extent cx="714375" cy="894080"/>
            <wp:effectExtent l="0" t="0" r="9525" b="1270"/>
            <wp:wrapSquare wrapText="bothSides"/>
            <wp:docPr id="1" name="Изображение 3" descr="Герб Усвят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3" descr="Герб Усвятского район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7EDF5A">
      <w:pPr>
        <w:ind w:right="22"/>
        <w:jc w:val="center"/>
        <w:rPr>
          <w:b/>
          <w:sz w:val="28"/>
          <w:szCs w:val="28"/>
          <w:lang w:val="ru-RU"/>
        </w:rPr>
      </w:pPr>
    </w:p>
    <w:p w14:paraId="5E1ECEFD">
      <w:pPr>
        <w:ind w:right="22"/>
        <w:jc w:val="center"/>
        <w:rPr>
          <w:b/>
          <w:sz w:val="28"/>
          <w:szCs w:val="28"/>
          <w:lang w:val="ru-RU"/>
        </w:rPr>
      </w:pPr>
    </w:p>
    <w:p w14:paraId="0C18B3D5">
      <w:pPr>
        <w:ind w:right="22"/>
        <w:jc w:val="center"/>
        <w:rPr>
          <w:b/>
          <w:sz w:val="28"/>
          <w:szCs w:val="28"/>
          <w:lang w:val="ru-RU"/>
        </w:rPr>
      </w:pPr>
    </w:p>
    <w:p w14:paraId="615294CC">
      <w:pPr>
        <w:ind w:right="22"/>
        <w:jc w:val="center"/>
        <w:rPr>
          <w:b/>
          <w:sz w:val="28"/>
          <w:szCs w:val="28"/>
          <w:lang w:val="ru-RU"/>
        </w:rPr>
      </w:pPr>
    </w:p>
    <w:p w14:paraId="23168CBE">
      <w:pPr>
        <w:ind w:right="2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ПСКОВСКАЯ ОБЛАСТЬ</w:t>
      </w:r>
    </w:p>
    <w:p w14:paraId="5342A0AF">
      <w:pPr>
        <w:ind w:right="2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АДМИНИСТРАЦИЯ УСВЯТСКОГО РАЙОНА</w:t>
      </w:r>
    </w:p>
    <w:p w14:paraId="57CA6A7D">
      <w:pPr>
        <w:jc w:val="center"/>
        <w:rPr>
          <w:b/>
          <w:sz w:val="32"/>
          <w:szCs w:val="32"/>
          <w:lang w:val="ru-RU"/>
        </w:rPr>
      </w:pPr>
    </w:p>
    <w:p w14:paraId="37ECEE4D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ПОСТАНОВЛЕНИЕ</w:t>
      </w:r>
    </w:p>
    <w:p w14:paraId="51041D30">
      <w:pPr>
        <w:rPr>
          <w:rFonts w:ascii="Cambria" w:hAnsi="Cambria"/>
          <w:bCs/>
          <w:sz w:val="28"/>
          <w:szCs w:val="28"/>
          <w:lang w:val="ru-RU"/>
        </w:rPr>
      </w:pPr>
    </w:p>
    <w:p w14:paraId="31C56878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От 00.00.2024  года                                        № 00-п</w:t>
      </w:r>
      <w:r>
        <w:rPr>
          <w:rFonts w:hint="default"/>
          <w:bCs/>
          <w:sz w:val="28"/>
          <w:szCs w:val="28"/>
          <w:lang w:val="ru-RU"/>
        </w:rPr>
        <w:t xml:space="preserve"> </w:t>
      </w:r>
      <w:r>
        <w:rPr>
          <w:rFonts w:hint="default"/>
          <w:bCs/>
          <w:sz w:val="28"/>
          <w:szCs w:val="28"/>
          <w:lang w:val="ru-RU"/>
        </w:rPr>
        <w:t xml:space="preserve">                     </w:t>
      </w:r>
      <w:r>
        <w:rPr>
          <w:bCs/>
          <w:sz w:val="28"/>
          <w:szCs w:val="28"/>
          <w:lang w:val="ru-RU"/>
        </w:rPr>
        <w:t>ПРОЕКТ</w:t>
      </w:r>
    </w:p>
    <w:p w14:paraId="5D5FC159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р.п. Усвяты</w:t>
      </w:r>
    </w:p>
    <w:p w14:paraId="4B3F444C">
      <w:pPr>
        <w:rPr>
          <w:b/>
          <w:sz w:val="28"/>
          <w:szCs w:val="28"/>
          <w:lang w:val="ru-RU"/>
        </w:rPr>
      </w:pPr>
    </w:p>
    <w:p w14:paraId="3961240D">
      <w:pPr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утверждении программы  (плана)  «Профилактика  рисков </w:t>
      </w:r>
    </w:p>
    <w:p w14:paraId="1A5C6787">
      <w:pPr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причинения вреда (ущерба) охраняемым  законом  ценностям</w:t>
      </w:r>
    </w:p>
    <w:p w14:paraId="69C379DA">
      <w:pPr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по    муниципальному    земельному   контролю   в    границах </w:t>
      </w:r>
      <w:r>
        <w:rPr>
          <w:sz w:val="28"/>
          <w:szCs w:val="28"/>
          <w:lang w:val="ru-RU"/>
        </w:rPr>
        <w:t xml:space="preserve"> </w:t>
      </w:r>
    </w:p>
    <w:p w14:paraId="620B08DB">
      <w:pPr>
        <w:jc w:val="left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 «Усвятский район» на 2025 год»</w:t>
      </w:r>
    </w:p>
    <w:p w14:paraId="46EC49AF">
      <w:pPr>
        <w:tabs>
          <w:tab w:val="left" w:pos="993"/>
        </w:tabs>
        <w:jc w:val="center"/>
        <w:rPr>
          <w:bCs/>
          <w:sz w:val="28"/>
          <w:szCs w:val="28"/>
          <w:lang w:val="ru-RU"/>
        </w:rPr>
      </w:pPr>
    </w:p>
    <w:p w14:paraId="40C06A43">
      <w:pPr>
        <w:spacing w:line="240" w:lineRule="auto"/>
        <w:ind w:firstLine="708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Усвятского района от 10.11.2021 № 210 «Об утверждении Положения о муниципальном земельном контроле в границах муниципального образования «Усвятский район», Администрация Усвятского района, </w:t>
      </w:r>
      <w:r>
        <w:rPr>
          <w:b/>
          <w:sz w:val="28"/>
          <w:szCs w:val="28"/>
          <w:lang w:val="ru-RU"/>
        </w:rPr>
        <w:t>ПОСТАНОВЛЯЕТ:</w:t>
      </w:r>
    </w:p>
    <w:p w14:paraId="386B4607">
      <w:pPr>
        <w:tabs>
          <w:tab w:val="left" w:pos="3250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</w:p>
    <w:p w14:paraId="71462E03">
      <w:pPr>
        <w:pStyle w:val="8"/>
        <w:ind w:firstLine="708"/>
        <w:rPr>
          <w:sz w:val="28"/>
          <w:szCs w:val="28"/>
          <w:lang w:val="ru-RU" w:eastAsia="fa-IR" w:bidi="fa-IR"/>
        </w:rPr>
      </w:pPr>
      <w:r>
        <w:rPr>
          <w:sz w:val="28"/>
          <w:szCs w:val="28"/>
          <w:lang w:val="ru-RU" w:eastAsia="fa-IR" w:bidi="fa-IR"/>
        </w:rPr>
        <w:t xml:space="preserve">  1. Утвердить программу (план) «Профилактика рисков причинения вреда (ущерба) охраняемым законом ценностям по муниципальному земельному контролю в границах муниципального образования </w:t>
      </w:r>
      <w:r>
        <w:rPr>
          <w:sz w:val="28"/>
          <w:szCs w:val="28"/>
          <w:lang w:val="ru-RU"/>
        </w:rPr>
        <w:t xml:space="preserve">«Усвятский район» </w:t>
      </w:r>
      <w:r>
        <w:rPr>
          <w:sz w:val="28"/>
          <w:szCs w:val="28"/>
          <w:lang w:val="ru-RU" w:eastAsia="fa-IR" w:bidi="fa-IR"/>
        </w:rPr>
        <w:t>на 2025 год» согласно приложению.</w:t>
      </w:r>
    </w:p>
    <w:p w14:paraId="6D1F377B">
      <w:pPr>
        <w:pStyle w:val="8"/>
        <w:rPr>
          <w:rStyle w:val="14"/>
          <w:smallCaps w:val="0"/>
          <w:color w:val="auto"/>
          <w:sz w:val="28"/>
          <w:szCs w:val="28"/>
          <w:u w:val="none"/>
          <w:lang w:val="ru-RU"/>
        </w:rPr>
      </w:pPr>
      <w:r>
        <w:rPr>
          <w:rStyle w:val="14"/>
          <w:smallCaps w:val="0"/>
          <w:color w:val="auto"/>
          <w:sz w:val="28"/>
          <w:szCs w:val="28"/>
          <w:u w:val="none"/>
          <w:lang w:val="ru-RU"/>
        </w:rPr>
        <w:t xml:space="preserve">              2. Разместить настоящее постановление на официальном сайте района в информационно-телекоммуникационной сети «Интернет».</w:t>
      </w:r>
    </w:p>
    <w:p w14:paraId="1DD673B7">
      <w:pPr>
        <w:pStyle w:val="8"/>
        <w:rPr>
          <w:rStyle w:val="14"/>
          <w:smallCaps w:val="0"/>
          <w:color w:val="auto"/>
          <w:sz w:val="28"/>
          <w:szCs w:val="28"/>
          <w:u w:val="none"/>
          <w:lang w:val="ru-RU"/>
        </w:rPr>
      </w:pPr>
      <w:r>
        <w:rPr>
          <w:rStyle w:val="14"/>
          <w:smallCaps w:val="0"/>
          <w:color w:val="auto"/>
          <w:sz w:val="28"/>
          <w:szCs w:val="28"/>
          <w:u w:val="none"/>
          <w:lang w:val="ru-RU"/>
        </w:rPr>
        <w:t xml:space="preserve">              3. Контроль за исполнением настоящего Постановления оставляю за собой. </w:t>
      </w:r>
    </w:p>
    <w:p w14:paraId="290E0C0A">
      <w:pPr>
        <w:jc w:val="center"/>
        <w:rPr>
          <w:rFonts w:cs="Times New Roman"/>
          <w:sz w:val="28"/>
          <w:szCs w:val="28"/>
          <w:lang w:val="ru-RU"/>
        </w:rPr>
      </w:pPr>
    </w:p>
    <w:p w14:paraId="00AC4F05">
      <w:pPr>
        <w:jc w:val="center"/>
        <w:rPr>
          <w:rFonts w:cs="Times New Roman"/>
          <w:sz w:val="28"/>
          <w:szCs w:val="28"/>
          <w:lang w:val="ru-RU"/>
        </w:rPr>
      </w:pPr>
    </w:p>
    <w:p w14:paraId="29FD0C46">
      <w:pPr>
        <w:jc w:val="center"/>
        <w:rPr>
          <w:rFonts w:cs="Times New Roman"/>
          <w:sz w:val="28"/>
          <w:szCs w:val="28"/>
          <w:lang w:val="ru-RU"/>
        </w:rPr>
      </w:pPr>
    </w:p>
    <w:p w14:paraId="5F171A6A">
      <w:pPr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Глава  Усвятского муниципального  округа                                     Д. А. Петров</w:t>
      </w:r>
    </w:p>
    <w:p w14:paraId="15F5590C">
      <w:pPr>
        <w:jc w:val="center"/>
        <w:rPr>
          <w:rFonts w:ascii="Cambria" w:hAnsi="Cambria"/>
          <w:lang w:val="ru-RU"/>
        </w:rPr>
      </w:pPr>
    </w:p>
    <w:p w14:paraId="1EF643BC">
      <w:pPr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</w:p>
    <w:p w14:paraId="6B6C84A1">
      <w:pPr>
        <w:jc w:val="left"/>
        <w:rPr>
          <w:sz w:val="20"/>
          <w:szCs w:val="20"/>
          <w:lang w:val="ru-RU"/>
        </w:rPr>
      </w:pPr>
    </w:p>
    <w:p w14:paraId="11786CE1">
      <w:pPr>
        <w:jc w:val="left"/>
        <w:rPr>
          <w:sz w:val="20"/>
          <w:szCs w:val="20"/>
          <w:lang w:val="ru-RU"/>
        </w:rPr>
      </w:pPr>
      <w:bookmarkStart w:id="0" w:name="_GoBack"/>
      <w:bookmarkEnd w:id="0"/>
    </w:p>
    <w:p w14:paraId="75DF1E10">
      <w:pPr>
        <w:jc w:val="left"/>
        <w:rPr>
          <w:sz w:val="20"/>
          <w:szCs w:val="20"/>
          <w:lang w:val="ru-RU"/>
        </w:rPr>
      </w:pPr>
    </w:p>
    <w:p w14:paraId="60462030">
      <w:pPr>
        <w:tabs>
          <w:tab w:val="left" w:pos="9214"/>
        </w:tabs>
        <w:spacing w:line="240" w:lineRule="auto"/>
        <w:jc w:val="right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                                      </w:t>
      </w:r>
      <w:r>
        <w:rPr>
          <w:rFonts w:cs="Times New Roman"/>
          <w:lang w:val="ru-RU"/>
        </w:rPr>
        <w:t>Утверждено постановлением</w:t>
      </w:r>
      <w:r>
        <w:rPr>
          <w:rFonts w:cs="Times New Roman"/>
          <w:lang w:val="ru-RU"/>
        </w:rPr>
        <w:br w:type="textWrapping"/>
      </w:r>
      <w:r>
        <w:rPr>
          <w:rFonts w:cs="Times New Roman"/>
          <w:lang w:val="ru-RU"/>
        </w:rPr>
        <w:t>Администрации Усвятского района</w:t>
      </w:r>
      <w:r>
        <w:rPr>
          <w:rFonts w:cs="Times New Roman"/>
          <w:lang w:val="ru-RU"/>
        </w:rPr>
        <w:br w:type="textWrapping"/>
      </w:r>
      <w:r>
        <w:rPr>
          <w:rFonts w:cs="Times New Roman"/>
          <w:lang w:val="ru-RU"/>
        </w:rPr>
        <w:t>от _________________ № _________</w:t>
      </w:r>
    </w:p>
    <w:p w14:paraId="031330B2">
      <w:pPr>
        <w:spacing w:line="240" w:lineRule="auto"/>
        <w:jc w:val="right"/>
        <w:rPr>
          <w:lang w:val="ru-RU"/>
        </w:rPr>
      </w:pPr>
    </w:p>
    <w:p w14:paraId="205373DC">
      <w:pPr>
        <w:spacing w:line="240" w:lineRule="auto"/>
        <w:rPr>
          <w:b/>
          <w:sz w:val="26"/>
          <w:szCs w:val="26"/>
          <w:lang w:val="ru-RU"/>
        </w:rPr>
      </w:pPr>
      <w:r>
        <w:rPr>
          <w:rStyle w:val="17"/>
          <w:sz w:val="26"/>
          <w:szCs w:val="26"/>
          <w:lang w:val="ru-RU"/>
        </w:rPr>
        <w:t xml:space="preserve">                                                                 </w:t>
      </w:r>
      <w:r>
        <w:rPr>
          <w:rStyle w:val="17"/>
          <w:b/>
          <w:sz w:val="26"/>
          <w:szCs w:val="26"/>
          <w:lang w:val="ru-RU"/>
        </w:rPr>
        <w:t xml:space="preserve"> </w:t>
      </w:r>
    </w:p>
    <w:p w14:paraId="241162B3">
      <w:pPr>
        <w:spacing w:line="240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Программа профилактики рисков причинения вреда (ущерба) охраняемым законом ценностям в сфере муниципального земельного контроля на территории Усвятского района Псковской области на 2025 год</w:t>
      </w:r>
    </w:p>
    <w:p w14:paraId="127F26E5">
      <w:pPr>
        <w:tabs>
          <w:tab w:val="left" w:pos="9214"/>
        </w:tabs>
        <w:spacing w:line="240" w:lineRule="auto"/>
        <w:jc w:val="center"/>
        <w:rPr>
          <w:rStyle w:val="17"/>
          <w:rFonts w:cs="Times New Roman"/>
          <w:b/>
          <w:bCs/>
          <w:sz w:val="28"/>
          <w:szCs w:val="28"/>
          <w:lang w:val="ru-RU"/>
        </w:rPr>
      </w:pPr>
    </w:p>
    <w:p w14:paraId="419CD6F1">
      <w:pPr>
        <w:tabs>
          <w:tab w:val="left" w:pos="9214"/>
        </w:tabs>
        <w:spacing w:line="240" w:lineRule="auto"/>
        <w:jc w:val="center"/>
        <w:rPr>
          <w:rFonts w:cs="Times New Roman"/>
          <w:sz w:val="28"/>
          <w:szCs w:val="28"/>
          <w:lang w:val="ru-RU"/>
        </w:rPr>
      </w:pPr>
      <w:r>
        <w:rPr>
          <w:rStyle w:val="17"/>
          <w:rFonts w:cs="Times New Roman"/>
          <w:b/>
          <w:bCs/>
          <w:sz w:val="28"/>
          <w:szCs w:val="28"/>
        </w:rPr>
        <w:t>I</w:t>
      </w:r>
      <w:r>
        <w:rPr>
          <w:rStyle w:val="17"/>
          <w:rFonts w:cs="Times New Roman"/>
          <w:b/>
          <w:bCs/>
          <w:sz w:val="28"/>
          <w:szCs w:val="28"/>
          <w:lang w:val="ru-RU"/>
        </w:rPr>
        <w:t>. Общие положения</w:t>
      </w:r>
    </w:p>
    <w:p w14:paraId="47046D29">
      <w:pPr>
        <w:spacing w:line="240" w:lineRule="auto"/>
        <w:ind w:firstLine="723"/>
        <w:rPr>
          <w:rStyle w:val="17"/>
          <w:rFonts w:cs="Times New Roman"/>
          <w:sz w:val="28"/>
          <w:szCs w:val="28"/>
          <w:lang w:val="ru-RU"/>
        </w:rPr>
      </w:pPr>
    </w:p>
    <w:p w14:paraId="2C52710F">
      <w:pPr>
        <w:spacing w:line="240" w:lineRule="auto"/>
        <w:ind w:firstLine="723"/>
        <w:rPr>
          <w:rFonts w:cs="Times New Roman"/>
          <w:sz w:val="28"/>
          <w:szCs w:val="28"/>
          <w:lang w:val="ru-RU"/>
        </w:rPr>
      </w:pPr>
      <w:r>
        <w:rPr>
          <w:rStyle w:val="17"/>
          <w:rFonts w:cs="Times New Roman"/>
          <w:sz w:val="28"/>
          <w:szCs w:val="28"/>
          <w:lang w:val="ru-RU"/>
        </w:rPr>
        <w:t>1.1.</w:t>
      </w:r>
      <w:r>
        <w:rPr>
          <w:rStyle w:val="17"/>
          <w:rFonts w:cs="Times New Roman"/>
          <w:sz w:val="28"/>
          <w:szCs w:val="28"/>
        </w:rPr>
        <w:t> </w:t>
      </w:r>
      <w:r>
        <w:rPr>
          <w:rStyle w:val="17"/>
          <w:rFonts w:cs="Times New Roman"/>
          <w:sz w:val="28"/>
          <w:szCs w:val="28"/>
          <w:lang w:val="ru-RU"/>
        </w:rPr>
        <w:t>Настоящая программа профилактики рисков причинения вреда (ущерба) охраняемым законом ценностям при осуществлении муниципального земельного контроля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контроля.</w:t>
      </w:r>
    </w:p>
    <w:p w14:paraId="21FBDA54">
      <w:pPr>
        <w:spacing w:line="240" w:lineRule="auto"/>
        <w:jc w:val="center"/>
        <w:rPr>
          <w:rStyle w:val="17"/>
          <w:rFonts w:cs="Times New Roman"/>
          <w:b/>
          <w:bCs/>
          <w:sz w:val="28"/>
          <w:szCs w:val="28"/>
          <w:lang w:val="ru-RU"/>
        </w:rPr>
      </w:pPr>
    </w:p>
    <w:p w14:paraId="768D2019">
      <w:pPr>
        <w:spacing w:line="240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Style w:val="17"/>
          <w:rFonts w:cs="Times New Roman"/>
          <w:b/>
          <w:bCs/>
          <w:sz w:val="28"/>
          <w:szCs w:val="28"/>
        </w:rPr>
        <w:t>II</w:t>
      </w:r>
      <w:r>
        <w:rPr>
          <w:rStyle w:val="17"/>
          <w:rFonts w:cs="Times New Roman"/>
          <w:b/>
          <w:bCs/>
          <w:sz w:val="28"/>
          <w:szCs w:val="28"/>
          <w:lang w:val="ru-RU"/>
        </w:rPr>
        <w:t>. Аналитическая часть</w:t>
      </w:r>
    </w:p>
    <w:p w14:paraId="0B7E85E5">
      <w:pPr>
        <w:autoSpaceDE w:val="0"/>
        <w:autoSpaceDN w:val="0"/>
        <w:adjustRightInd w:val="0"/>
        <w:spacing w:line="240" w:lineRule="auto"/>
        <w:ind w:right="-1"/>
        <w:rPr>
          <w:rFonts w:cs="Times New Roman"/>
          <w:sz w:val="28"/>
          <w:szCs w:val="28"/>
          <w:lang w:val="ru-RU"/>
        </w:rPr>
      </w:pPr>
    </w:p>
    <w:p w14:paraId="390CA18C">
      <w:pPr>
        <w:autoSpaceDE w:val="0"/>
        <w:autoSpaceDN w:val="0"/>
        <w:adjustRightInd w:val="0"/>
        <w:spacing w:line="240" w:lineRule="auto"/>
        <w:ind w:right="-1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2.1. Муниципальный земельный контроль осуществляется уполномоченными специалистами Управления по экономике и имущественным отношениям Администрации Усвятского района.</w:t>
      </w:r>
    </w:p>
    <w:p w14:paraId="30582DAF">
      <w:pPr>
        <w:tabs>
          <w:tab w:val="left" w:pos="9214"/>
        </w:tabs>
        <w:spacing w:line="240" w:lineRule="auto"/>
        <w:ind w:firstLine="660"/>
        <w:rPr>
          <w:rStyle w:val="17"/>
          <w:rFonts w:cs="Times New Roman"/>
          <w:kern w:val="1"/>
          <w:sz w:val="28"/>
          <w:szCs w:val="28"/>
          <w:lang w:val="ru-RU"/>
        </w:rPr>
      </w:pPr>
      <w:r>
        <w:rPr>
          <w:rStyle w:val="17"/>
          <w:rFonts w:cs="Times New Roman"/>
          <w:kern w:val="1"/>
          <w:sz w:val="28"/>
          <w:szCs w:val="28"/>
          <w:lang w:val="ru-RU"/>
        </w:rPr>
        <w:t>2.2.</w:t>
      </w:r>
      <w:r>
        <w:rPr>
          <w:rStyle w:val="17"/>
          <w:rFonts w:cs="Times New Roman"/>
          <w:kern w:val="1"/>
          <w:sz w:val="28"/>
          <w:szCs w:val="28"/>
        </w:rPr>
        <w:t> </w:t>
      </w:r>
      <w:r>
        <w:rPr>
          <w:rStyle w:val="17"/>
          <w:rFonts w:cs="Times New Roman"/>
          <w:kern w:val="1"/>
          <w:sz w:val="28"/>
          <w:szCs w:val="28"/>
          <w:lang w:val="ru-RU"/>
        </w:rPr>
        <w:t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Усвятского района Псковской области при ведении хозяйственной или иной деятельности, в ходе которой могут быть допущены нарушения обязательных требований и (или) причинен вред (ущерб) охраняемым законом ценностям.</w:t>
      </w:r>
    </w:p>
    <w:p w14:paraId="4986D423">
      <w:pPr>
        <w:spacing w:line="240" w:lineRule="auto"/>
        <w:rPr>
          <w:rFonts w:cs="Times New Roman"/>
          <w:sz w:val="28"/>
          <w:szCs w:val="28"/>
          <w:lang w:val="ru-RU"/>
        </w:rPr>
      </w:pPr>
      <w:r>
        <w:rPr>
          <w:rStyle w:val="17"/>
          <w:rFonts w:cs="Times New Roman"/>
          <w:kern w:val="1"/>
          <w:sz w:val="28"/>
          <w:szCs w:val="28"/>
          <w:lang w:val="ru-RU"/>
        </w:rPr>
        <w:t xml:space="preserve">          В ходе осуществления муниципального земельного контроля на территории Усвятского района Псковской области наиболее распространенным нарушением требований земельного законодательства является </w:t>
      </w:r>
      <w:r>
        <w:rPr>
          <w:rFonts w:cs="Times New Roman"/>
          <w:kern w:val="1"/>
          <w:sz w:val="28"/>
          <w:szCs w:val="28"/>
          <w:lang w:val="ru-RU"/>
        </w:rPr>
        <w:t xml:space="preserve">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</w:t>
      </w:r>
      <w:r>
        <w:rPr>
          <w:rStyle w:val="17"/>
          <w:rFonts w:cs="Times New Roman"/>
          <w:kern w:val="1"/>
          <w:sz w:val="28"/>
          <w:szCs w:val="28"/>
          <w:lang w:val="ru-RU"/>
        </w:rPr>
        <w:t xml:space="preserve">земельных участков, </w:t>
      </w:r>
      <w:r>
        <w:rPr>
          <w:rFonts w:cs="Times New Roman"/>
          <w:sz w:val="28"/>
          <w:szCs w:val="28"/>
          <w:lang w:val="ru-RU"/>
        </w:rPr>
        <w:t>использование земельных участков не по целевому назначению в соответствии с его принадлежностью к той или иной категории земель и (или) разрешенным использованием.</w:t>
      </w:r>
    </w:p>
    <w:p w14:paraId="06267D88">
      <w:pPr>
        <w:spacing w:line="240" w:lineRule="auto"/>
        <w:rPr>
          <w:rStyle w:val="17"/>
          <w:sz w:val="28"/>
          <w:szCs w:val="28"/>
          <w:lang w:val="ru-RU"/>
        </w:rPr>
      </w:pPr>
    </w:p>
    <w:p w14:paraId="32DD5B19">
      <w:pPr>
        <w:spacing w:line="240" w:lineRule="auto"/>
        <w:jc w:val="center"/>
        <w:rPr>
          <w:rStyle w:val="17"/>
          <w:rFonts w:cs="Times New Roman"/>
          <w:b/>
          <w:bCs/>
          <w:sz w:val="28"/>
          <w:szCs w:val="28"/>
          <w:lang w:val="ru-RU"/>
        </w:rPr>
      </w:pPr>
      <w:r>
        <w:rPr>
          <w:rStyle w:val="17"/>
          <w:rFonts w:cs="Times New Roman"/>
          <w:b/>
          <w:bCs/>
          <w:sz w:val="28"/>
          <w:szCs w:val="28"/>
        </w:rPr>
        <w:t>III</w:t>
      </w:r>
      <w:r>
        <w:rPr>
          <w:rStyle w:val="17"/>
          <w:rFonts w:cs="Times New Roman"/>
          <w:b/>
          <w:bCs/>
          <w:sz w:val="28"/>
          <w:szCs w:val="28"/>
          <w:lang w:val="ru-RU"/>
        </w:rPr>
        <w:t>. Цели и задачи программы</w:t>
      </w:r>
    </w:p>
    <w:p w14:paraId="48561A13">
      <w:pPr>
        <w:spacing w:line="240" w:lineRule="auto"/>
        <w:rPr>
          <w:rStyle w:val="17"/>
          <w:sz w:val="28"/>
          <w:szCs w:val="28"/>
          <w:lang w:val="ru-RU"/>
        </w:rPr>
      </w:pPr>
    </w:p>
    <w:p w14:paraId="5247B4D3">
      <w:pPr>
        <w:spacing w:line="240" w:lineRule="auto"/>
        <w:rPr>
          <w:rStyle w:val="17"/>
          <w:rFonts w:cs="Times New Roman"/>
          <w:bCs/>
          <w:sz w:val="28"/>
          <w:szCs w:val="28"/>
          <w:lang w:val="ru-RU"/>
        </w:rPr>
      </w:pPr>
      <w:r>
        <w:rPr>
          <w:rStyle w:val="17"/>
          <w:rFonts w:cs="Times New Roman"/>
          <w:sz w:val="28"/>
          <w:szCs w:val="28"/>
          <w:lang w:val="ru-RU"/>
        </w:rPr>
        <w:t xml:space="preserve">   3.1.</w:t>
      </w:r>
      <w:r>
        <w:rPr>
          <w:rStyle w:val="17"/>
          <w:rFonts w:cs="Times New Roman"/>
          <w:sz w:val="28"/>
          <w:szCs w:val="28"/>
        </w:rPr>
        <w:t> </w:t>
      </w:r>
      <w:r>
        <w:rPr>
          <w:rStyle w:val="17"/>
          <w:rFonts w:cs="Times New Roman"/>
          <w:kern w:val="1"/>
          <w:sz w:val="28"/>
          <w:szCs w:val="28"/>
          <w:lang w:val="ru-RU"/>
        </w:rPr>
        <w:t>Цели разработки Программы и проведение профилактической работы:</w:t>
      </w:r>
    </w:p>
    <w:p w14:paraId="4C5D3D54">
      <w:pPr>
        <w:spacing w:line="240" w:lineRule="auto"/>
        <w:ind w:left="59"/>
        <w:rPr>
          <w:rFonts w:cs="Times New Roman"/>
          <w:sz w:val="28"/>
          <w:szCs w:val="28"/>
          <w:lang w:val="ru-RU"/>
        </w:rPr>
      </w:pPr>
      <w:r>
        <w:rPr>
          <w:rStyle w:val="17"/>
          <w:rFonts w:cs="Times New Roman"/>
          <w:bCs/>
          <w:sz w:val="28"/>
          <w:szCs w:val="28"/>
          <w:lang w:val="ru-RU"/>
        </w:rPr>
        <w:t>-</w:t>
      </w:r>
      <w:r>
        <w:rPr>
          <w:rStyle w:val="17"/>
          <w:rFonts w:cs="Times New Roman"/>
          <w:bCs/>
          <w:sz w:val="28"/>
          <w:szCs w:val="28"/>
        </w:rPr>
        <w:t> </w:t>
      </w:r>
      <w:r>
        <w:rPr>
          <w:rStyle w:val="17"/>
          <w:rFonts w:cs="Times New Roman"/>
          <w:bCs/>
          <w:sz w:val="28"/>
          <w:szCs w:val="28"/>
          <w:lang w:val="ru-RU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528ECA07">
      <w:pPr>
        <w:pStyle w:val="13"/>
        <w:ind w:firstLine="709"/>
        <w:jc w:val="both"/>
        <w:rPr>
          <w:rStyle w:val="17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7412B6B1">
      <w:pPr>
        <w:spacing w:line="240" w:lineRule="auto"/>
        <w:ind w:left="59"/>
        <w:rPr>
          <w:rFonts w:cs="Times New Roman"/>
          <w:kern w:val="1"/>
          <w:sz w:val="28"/>
          <w:szCs w:val="28"/>
          <w:lang w:val="ru-RU"/>
        </w:rPr>
      </w:pPr>
      <w:r>
        <w:rPr>
          <w:rStyle w:val="17"/>
          <w:rFonts w:cs="Times New Roman"/>
          <w:bCs/>
          <w:sz w:val="28"/>
          <w:szCs w:val="28"/>
          <w:lang w:val="ru-RU"/>
        </w:rPr>
        <w:t>-</w:t>
      </w:r>
      <w:r>
        <w:rPr>
          <w:rStyle w:val="17"/>
          <w:rFonts w:cs="Times New Roman"/>
          <w:bCs/>
          <w:sz w:val="28"/>
          <w:szCs w:val="28"/>
        </w:rPr>
        <w:t> </w:t>
      </w:r>
      <w:r>
        <w:rPr>
          <w:rStyle w:val="17"/>
          <w:rFonts w:cs="Times New Roman"/>
          <w:bCs/>
          <w:sz w:val="28"/>
          <w:szCs w:val="28"/>
          <w:lang w:val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C4366CA">
      <w:pPr>
        <w:spacing w:line="240" w:lineRule="auto"/>
        <w:rPr>
          <w:rFonts w:cs="Times New Roman"/>
          <w:spacing w:val="2"/>
          <w:sz w:val="28"/>
          <w:szCs w:val="28"/>
          <w:lang w:val="ru-RU"/>
        </w:rPr>
      </w:pPr>
      <w:r>
        <w:rPr>
          <w:rFonts w:cs="Times New Roman"/>
          <w:kern w:val="1"/>
          <w:sz w:val="28"/>
          <w:szCs w:val="28"/>
          <w:lang w:val="ru-RU"/>
        </w:rPr>
        <w:t>3.2.</w:t>
      </w:r>
      <w:r>
        <w:rPr>
          <w:rFonts w:cs="Times New Roman"/>
          <w:kern w:val="1"/>
          <w:sz w:val="28"/>
          <w:szCs w:val="28"/>
        </w:rPr>
        <w:t> </w:t>
      </w:r>
      <w:r>
        <w:rPr>
          <w:rFonts w:cs="Times New Roman"/>
          <w:kern w:val="1"/>
          <w:sz w:val="28"/>
          <w:szCs w:val="28"/>
          <w:lang w:val="ru-RU"/>
        </w:rPr>
        <w:t>Проведение профилактических мероприятий Программы позволяет решить следующие задачи:</w:t>
      </w:r>
    </w:p>
    <w:p w14:paraId="4CD011CA">
      <w:pPr>
        <w:pStyle w:val="16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 укрепление системы профилактики нарушений рисков причинения вреда (ущерба) охраняемым законом ценностям;</w:t>
      </w:r>
    </w:p>
    <w:p w14:paraId="0C14D2A9">
      <w:pPr>
        <w:pStyle w:val="1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повышение правосознания и правовой культуры руководителей юридических лиц, индивидуальных предпринимателей и граждан; </w:t>
      </w:r>
    </w:p>
    <w:p w14:paraId="3FA6C756">
      <w:pPr>
        <w:pStyle w:val="1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14:paraId="7A123EAA">
      <w:pPr>
        <w:pStyle w:val="13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59899922">
      <w:pPr>
        <w:pStyle w:val="16"/>
        <w:shd w:val="clear" w:color="auto" w:fill="FFFFFF"/>
        <w:spacing w:before="0" w:beforeAutospacing="0" w:after="0"/>
        <w:ind w:firstLine="709"/>
        <w:jc w:val="both"/>
        <w:rPr>
          <w:rStyle w:val="17"/>
          <w:sz w:val="28"/>
          <w:szCs w:val="28"/>
        </w:rPr>
      </w:pPr>
      <w:r>
        <w:rPr>
          <w:spacing w:val="2"/>
          <w:sz w:val="28"/>
          <w:szCs w:val="28"/>
        </w:rPr>
        <w:t>- 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0E5DD4FE">
      <w:pPr>
        <w:pStyle w:val="16"/>
        <w:shd w:val="clear" w:color="auto" w:fill="FFFFFF"/>
        <w:spacing w:before="240" w:beforeAutospacing="0" w:after="0" w:afterAutospacing="0"/>
        <w:jc w:val="center"/>
        <w:rPr>
          <w:b/>
          <w:bCs/>
          <w:spacing w:val="2"/>
          <w:sz w:val="28"/>
          <w:szCs w:val="28"/>
        </w:rPr>
      </w:pPr>
      <w:r>
        <w:rPr>
          <w:rStyle w:val="17"/>
          <w:b/>
          <w:bCs/>
          <w:spacing w:val="2"/>
          <w:sz w:val="28"/>
          <w:szCs w:val="28"/>
          <w:lang w:val="en-US"/>
        </w:rPr>
        <w:t>lV</w:t>
      </w:r>
      <w:r>
        <w:rPr>
          <w:rStyle w:val="17"/>
          <w:b/>
          <w:bCs/>
          <w:spacing w:val="2"/>
          <w:sz w:val="28"/>
          <w:szCs w:val="28"/>
        </w:rPr>
        <w:t>.  Перечень профилактических мероприятий, сроки (периодичность) их проведения</w:t>
      </w:r>
    </w:p>
    <w:p w14:paraId="1B22FB27">
      <w:pPr>
        <w:spacing w:line="240" w:lineRule="auto"/>
        <w:rPr>
          <w:rFonts w:cs="Times New Roman"/>
          <w:sz w:val="28"/>
          <w:szCs w:val="28"/>
          <w:lang w:val="ru-RU"/>
        </w:rPr>
      </w:pPr>
    </w:p>
    <w:p w14:paraId="67062568">
      <w:pPr>
        <w:spacing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соответствии с Положением о муниципальном земельном контроле, проводятся следующие профилактические мероприятия: </w:t>
      </w:r>
    </w:p>
    <w:p w14:paraId="48BF4332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1)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  <w:lang w:val="ru-RU"/>
        </w:rPr>
        <w:t>информирование;</w:t>
      </w:r>
    </w:p>
    <w:p w14:paraId="5EA4C4E1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2)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  <w:lang w:val="ru-RU"/>
        </w:rPr>
        <w:t>обобщение правоприменительной практики;</w:t>
      </w:r>
    </w:p>
    <w:p w14:paraId="08E3DD2D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3)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  <w:lang w:val="ru-RU"/>
        </w:rPr>
        <w:t>объявление предостережений;</w:t>
      </w:r>
    </w:p>
    <w:p w14:paraId="7996F6BE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4)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  <w:lang w:val="ru-RU"/>
        </w:rPr>
        <w:t>консультирование;</w:t>
      </w:r>
    </w:p>
    <w:p w14:paraId="0B73A8E8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5)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  <w:lang w:val="ru-RU"/>
        </w:rPr>
        <w:t>профилактический визит.</w:t>
      </w:r>
    </w:p>
    <w:p w14:paraId="6E9465C2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14:paraId="414C522B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339FC8EA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58026552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101A4998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31499C75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113BEC0B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4E565B36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23E6EA9E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0028F102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59F8CB19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329B5E49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377392AD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3B648CEE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45A253DE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Перечень профилактических мероприятий, </w:t>
      </w:r>
    </w:p>
    <w:p w14:paraId="5F90801A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сроки (периодичность) их проведения</w:t>
      </w:r>
    </w:p>
    <w:p w14:paraId="66402638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040AA1FF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tbl>
      <w:tblPr>
        <w:tblStyle w:val="3"/>
        <w:tblW w:w="1077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68"/>
        <w:gridCol w:w="3261"/>
        <w:gridCol w:w="2409"/>
        <w:gridCol w:w="2126"/>
      </w:tblGrid>
      <w:tr w14:paraId="1417B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100AA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№</w:t>
            </w:r>
          </w:p>
          <w:p w14:paraId="7D679982">
            <w:pPr>
              <w:autoSpaceDE w:val="0"/>
              <w:autoSpaceDN w:val="0"/>
              <w:adjustRightInd w:val="0"/>
              <w:ind w:right="34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№№ п/п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C33CDC">
            <w:pPr>
              <w:ind w:right="33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b/>
                <w:bCs/>
              </w:rPr>
              <w:t>Вид мероприятия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15FF52">
            <w:pPr>
              <w:ind w:right="34" w:firstLine="34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b/>
                <w:bCs/>
              </w:rPr>
              <w:t>Форма мероприятия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122301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eastAsia="Calibri"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Ответственные за реализацию мероприятия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C975E3">
            <w:pPr>
              <w:ind w:right="34" w:firstLine="33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b/>
                <w:bCs/>
              </w:rPr>
              <w:t>Сроки (периодичность) их проведения</w:t>
            </w:r>
          </w:p>
        </w:tc>
      </w:tr>
      <w:tr w14:paraId="6147B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567C76C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  <w:p w14:paraId="439E154E">
            <w:pPr>
              <w:ind w:right="34"/>
              <w:jc w:val="center"/>
              <w:rPr>
                <w:rFonts w:eastAsia="Calibri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8BC06C2">
            <w:pPr>
              <w:ind w:hanging="108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Информирование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4EC3533">
            <w:pPr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5E91E28">
            <w:pPr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Должностные лица, уполномоченные осуществлять муниципальный земельный контроль</w:t>
            </w:r>
          </w:p>
          <w:p w14:paraId="46473FA4">
            <w:pPr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1D7737">
            <w:pPr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По мере необходимости в течение года</w:t>
            </w:r>
          </w:p>
        </w:tc>
      </w:tr>
      <w:tr w14:paraId="747F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8C8E2F7">
            <w:pPr>
              <w:ind w:firstLine="33"/>
              <w:rPr>
                <w:rFonts w:eastAsia="Calibri" w:cs="Times New Roman"/>
                <w:lang w:val="ru-RU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2C5FAE8">
            <w:pPr>
              <w:autoSpaceDE w:val="0"/>
              <w:autoSpaceDN w:val="0"/>
              <w:adjustRightInd w:val="0"/>
              <w:rPr>
                <w:rFonts w:eastAsia="Calibri" w:cs="Times New Roman"/>
                <w:lang w:val="ru-RU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FF99E7D">
            <w:pPr>
              <w:tabs>
                <w:tab w:val="left" w:pos="2727"/>
              </w:tabs>
              <w:ind w:right="34" w:firstLine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Публикация на сайте Усвятского района руководств по соблюдению обязательных требований в сфере земельного законодательства при направлении их в адрес администрации Усвятского района уполномоченным органом власти</w:t>
            </w: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E451AFC">
            <w:pPr>
              <w:jc w:val="center"/>
              <w:rPr>
                <w:rFonts w:eastAsia="Calibri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F81996">
            <w:pPr>
              <w:ind w:right="34" w:firstLine="33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 мере поступления</w:t>
            </w:r>
          </w:p>
        </w:tc>
      </w:tr>
      <w:tr w14:paraId="372BE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71" w:hRule="atLeast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6A0AF9">
            <w:pPr>
              <w:ind w:firstLine="33"/>
              <w:rPr>
                <w:rFonts w:eastAsia="Calibri" w:cs="Times New Roman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87A0F7C">
            <w:pPr>
              <w:rPr>
                <w:rFonts w:eastAsia="Calibri" w:cs="Times New Roman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16E2DA4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Размещение и поддержание в актуальной редакции на официальном сайте Администрации Усвятского района в сети «Интернет» следующей информации:</w:t>
            </w:r>
          </w:p>
          <w:p w14:paraId="32F2961E">
            <w:pPr>
              <w:autoSpaceDE w:val="0"/>
              <w:autoSpaceDN w:val="0"/>
              <w:adjustRightInd w:val="0"/>
              <w:ind w:right="34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1)</w:t>
            </w:r>
            <w:r>
              <w:rPr>
                <w:rFonts w:cs="Times New Roman"/>
              </w:rPr>
              <w:t> </w:t>
            </w:r>
            <w:r>
              <w:rPr>
                <w:rFonts w:cs="Times New Roman"/>
                <w:lang w:val="ru-RU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  <w:p w14:paraId="7E0B6E8B">
            <w:pPr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2)</w:t>
            </w:r>
            <w:r>
              <w:rPr>
                <w:rFonts w:eastAsia="Calibri" w:cs="Times New Roman"/>
              </w:rPr>
              <w:t> </w:t>
            </w:r>
            <w:r>
              <w:rPr>
                <w:rFonts w:eastAsia="Calibri" w:cs="Times New Roman"/>
                <w:lang w:val="ru-RU"/>
              </w:rPr>
              <w:t>перечня объектов муниципального земельного контроля;</w:t>
            </w:r>
          </w:p>
          <w:p w14:paraId="6F48C191">
            <w:pPr>
              <w:ind w:right="34" w:firstLine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3)</w:t>
            </w:r>
            <w:r>
              <w:rPr>
                <w:rFonts w:eastAsia="Calibri" w:cs="Times New Roman"/>
              </w:rPr>
              <w:t> </w:t>
            </w:r>
            <w:r>
              <w:rPr>
                <w:rFonts w:eastAsia="Calibri" w:cs="Times New Roman"/>
                <w:lang w:val="ru-RU"/>
              </w:rPr>
              <w:t>программы профилактики рисков причинения вреда (ущерба) охраняемым законом ценностям;</w:t>
            </w:r>
          </w:p>
          <w:p w14:paraId="11241673">
            <w:pPr>
              <w:ind w:right="34" w:firstLine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4)</w:t>
            </w:r>
            <w:r>
              <w:rPr>
                <w:rFonts w:eastAsia="Calibri" w:cs="Times New Roman"/>
              </w:rPr>
              <w:t> </w:t>
            </w:r>
            <w:r>
              <w:rPr>
                <w:rFonts w:eastAsia="Calibri" w:cs="Times New Roman"/>
                <w:lang w:val="ru-RU"/>
              </w:rPr>
              <w:t>сведений о способах получения консультаций по вопросам соблюдения обязательных требований;</w:t>
            </w:r>
          </w:p>
          <w:p w14:paraId="63C1B064">
            <w:pPr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5)</w:t>
            </w:r>
            <w:r>
              <w:rPr>
                <w:rFonts w:eastAsia="Calibri" w:cs="Times New Roman"/>
              </w:rPr>
              <w:t> </w:t>
            </w:r>
            <w:r>
              <w:rPr>
                <w:rFonts w:eastAsia="Calibri" w:cs="Times New Roman"/>
                <w:lang w:val="ru-RU"/>
              </w:rPr>
              <w:t>докладов о муниципальном земельном контроле;</w:t>
            </w:r>
          </w:p>
          <w:p w14:paraId="3BFADE22">
            <w:pPr>
              <w:ind w:right="34" w:firstLine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6)</w:t>
            </w:r>
            <w:r>
              <w:rPr>
                <w:rFonts w:eastAsia="Calibri" w:cs="Times New Roman"/>
              </w:rPr>
              <w:t> </w:t>
            </w:r>
            <w:r>
              <w:rPr>
                <w:rFonts w:eastAsia="Calibri" w:cs="Times New Roman"/>
                <w:lang w:val="ru-RU"/>
              </w:rPr>
              <w:t>иных сведений,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      </w: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B92A9F5">
            <w:pPr>
              <w:rPr>
                <w:rFonts w:eastAsia="Calibri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79727">
            <w:pPr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Не позднее 5 рабочих дней с момента изменения действующего законодательства.</w:t>
            </w:r>
          </w:p>
          <w:p w14:paraId="1BAE62E3">
            <w:pPr>
              <w:ind w:right="34" w:firstLine="317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Не позднее 10 рабочих дней после утверждения.</w:t>
            </w:r>
          </w:p>
          <w:p w14:paraId="4AC58923">
            <w:pPr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Не позднее 25 декабря предшествующего года</w:t>
            </w:r>
          </w:p>
          <w:p w14:paraId="4CA63523">
            <w:pPr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В течение года.</w:t>
            </w:r>
          </w:p>
          <w:p w14:paraId="0FE3E807">
            <w:pPr>
              <w:ind w:right="34" w:firstLine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До 15 марта года, следующего за отчетным годом.</w:t>
            </w:r>
          </w:p>
          <w:p w14:paraId="0BBD8029">
            <w:pPr>
              <w:ind w:right="34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 течение года.</w:t>
            </w:r>
          </w:p>
          <w:p w14:paraId="42AC4A04">
            <w:pPr>
              <w:jc w:val="center"/>
              <w:rPr>
                <w:rFonts w:eastAsia="Calibri" w:cs="Times New Roman"/>
              </w:rPr>
            </w:pPr>
          </w:p>
        </w:tc>
      </w:tr>
      <w:tr w14:paraId="5CCB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4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B3759D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D237BF4">
            <w:pPr>
              <w:ind w:firstLine="34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Обобщение правоприменительной практики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6A59167">
            <w:pPr>
              <w:tabs>
                <w:tab w:val="left" w:pos="3011"/>
              </w:tabs>
              <w:autoSpaceDE w:val="0"/>
              <w:autoSpaceDN w:val="0"/>
              <w:adjustRightInd w:val="0"/>
              <w:ind w:right="34"/>
              <w:jc w:val="center"/>
              <w:rPr>
                <w:rFonts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Обобщение и анализ правоприменительной практики контрольно-надзорной деятельности в сфере земельного законодательства с классификацией причин возникновения типовых нарушений обязательных требований и размещение утвержденного д</w:t>
            </w:r>
            <w:r>
              <w:rPr>
                <w:rFonts w:cs="Times New Roman"/>
                <w:lang w:val="ru-RU"/>
              </w:rPr>
              <w:t>оклада о правоприменительной практике на официальном сайте Администрации Усвятского района в срок, не превышающий 5 рабочих дней со дня утверждения доклада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914CA5D">
            <w:pPr>
              <w:tabs>
                <w:tab w:val="left" w:pos="2301"/>
              </w:tabs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0AB6A29">
            <w:pPr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Ежегодно (не позднее 15 марта года, следующего за годом обобщения правоприменительной практики)</w:t>
            </w:r>
          </w:p>
        </w:tc>
      </w:tr>
      <w:tr w14:paraId="7895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37E1433">
            <w:pPr>
              <w:ind w:right="34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9393742">
            <w:pPr>
              <w:ind w:right="33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Объявление предостережения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4D95D04">
            <w:pPr>
              <w:tabs>
                <w:tab w:val="left" w:pos="3011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67843D0">
            <w:pPr>
              <w:autoSpaceDE w:val="0"/>
              <w:autoSpaceDN w:val="0"/>
              <w:adjustRightInd w:val="0"/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5778C9">
            <w:pPr>
              <w:autoSpaceDE w:val="0"/>
              <w:autoSpaceDN w:val="0"/>
              <w:adjustRightInd w:val="0"/>
              <w:ind w:right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В течение года (при наличии оснований)</w:t>
            </w:r>
          </w:p>
          <w:p w14:paraId="1B1E8524">
            <w:pPr>
              <w:rPr>
                <w:rFonts w:eastAsia="Calibri" w:cs="Times New Roman"/>
                <w:lang w:val="ru-RU"/>
              </w:rPr>
            </w:pPr>
          </w:p>
        </w:tc>
      </w:tr>
      <w:tr w14:paraId="011A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3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10928F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3668050">
            <w:pPr>
              <w:ind w:right="33" w:firstLine="34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Консультирование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7046102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Проведение должностными лицами уполномоченные осуществлять муниципальный земельный контроль консультаций по вопросам:</w:t>
            </w:r>
          </w:p>
          <w:p w14:paraId="4DF1F04F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земельного законодательства;</w:t>
            </w:r>
          </w:p>
          <w:p w14:paraId="6EA0234E">
            <w:pPr>
              <w:tabs>
                <w:tab w:val="left" w:pos="3011"/>
              </w:tabs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 xml:space="preserve">консультирование осуществляется посредствам </w:t>
            </w:r>
            <w:r>
              <w:rPr>
                <w:rFonts w:cs="Times New Roman"/>
                <w:lang w:val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r>
              <w:fldChar w:fldCharType="begin"/>
            </w:r>
            <w:r>
              <w:instrText xml:space="preserve">HYPERLINK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consultantplus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offline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ref</w:instrText>
            </w:r>
            <w:r>
              <w:rPr>
                <w:lang w:val="ru-RU"/>
              </w:rPr>
              <w:instrText xml:space="preserve">=</w:instrText>
            </w:r>
            <w:r>
              <w:instrText xml:space="preserve">AB</w:instrText>
            </w:r>
            <w:r>
              <w:rPr>
                <w:lang w:val="ru-RU"/>
              </w:rPr>
              <w:instrText xml:space="preserve">379</w:instrText>
            </w:r>
            <w:r>
              <w:instrText xml:space="preserve">AAFAA</w:instrText>
            </w:r>
            <w:r>
              <w:rPr>
                <w:lang w:val="ru-RU"/>
              </w:rPr>
              <w:instrText xml:space="preserve">1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100</w:instrText>
            </w:r>
            <w:r>
              <w:instrText xml:space="preserve">E</w:instrText>
            </w:r>
            <w:r>
              <w:rPr>
                <w:lang w:val="ru-RU"/>
              </w:rPr>
              <w:instrText xml:space="preserve">328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2</w:instrText>
            </w:r>
            <w:r>
              <w:instrText xml:space="preserve">BAF</w:instrText>
            </w:r>
            <w:r>
              <w:rPr>
                <w:lang w:val="ru-RU"/>
              </w:rPr>
              <w:instrText xml:space="preserve">8</w:instrText>
            </w:r>
            <w:r>
              <w:instrText xml:space="preserve">EED</w:instrText>
            </w:r>
            <w:r>
              <w:rPr>
                <w:lang w:val="ru-RU"/>
              </w:rPr>
              <w:instrText xml:space="preserve">5</w:instrText>
            </w:r>
            <w:r>
              <w:instrText xml:space="preserve">A</w:instrText>
            </w:r>
            <w:r>
              <w:rPr>
                <w:lang w:val="ru-RU"/>
              </w:rPr>
              <w:instrText xml:space="preserve">2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2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76</w:instrText>
            </w:r>
            <w:r>
              <w:instrText xml:space="preserve">C</w:instrText>
            </w:r>
            <w:r>
              <w:rPr>
                <w:lang w:val="ru-RU"/>
              </w:rPr>
              <w:instrText xml:space="preserve">9320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2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17931</w:instrText>
            </w:r>
            <w:r>
              <w:instrText xml:space="preserve">C</w:instrText>
            </w:r>
            <w:r>
              <w:rPr>
                <w:lang w:val="ru-RU"/>
              </w:rPr>
              <w:instrText xml:space="preserve">22</w:instrText>
            </w:r>
            <w:r>
              <w:instrText xml:space="preserve">AAB</w:instrText>
            </w:r>
            <w:r>
              <w:rPr>
                <w:lang w:val="ru-RU"/>
              </w:rPr>
              <w:instrText xml:space="preserve">6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3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68</w:instrText>
            </w:r>
            <w:r>
              <w:instrText xml:space="preserve">CA</w:instrText>
            </w:r>
            <w:r>
              <w:rPr>
                <w:lang w:val="ru-RU"/>
              </w:rPr>
              <w:instrText xml:space="preserve">0190</w:instrText>
            </w:r>
            <w:r>
              <w:instrText xml:space="preserve">E</w:instrText>
            </w:r>
            <w:r>
              <w:rPr>
                <w:lang w:val="ru-RU"/>
              </w:rPr>
              <w:instrText xml:space="preserve">3892</w:instrText>
            </w:r>
            <w:r>
              <w:instrText xml:space="preserve">E</w:instrText>
            </w:r>
            <w:r>
              <w:rPr>
                <w:lang w:val="ru-RU"/>
              </w:rPr>
              <w:instrText xml:space="preserve">5</w:instrText>
            </w:r>
            <w:r>
              <w:instrText xml:space="preserve">C</w:instrText>
            </w:r>
            <w:r>
              <w:rPr>
                <w:lang w:val="ru-RU"/>
              </w:rPr>
              <w:instrText xml:space="preserve">305</w:instrText>
            </w:r>
            <w:r>
              <w:instrText xml:space="preserve">E</w:instrText>
            </w:r>
            <w:r>
              <w:rPr>
                <w:lang w:val="ru-RU"/>
              </w:rPr>
              <w:instrText xml:space="preserve">8</w:instrText>
            </w:r>
            <w:r>
              <w:instrText xml:space="preserve">C</w:instrText>
            </w:r>
            <w:r>
              <w:rPr>
                <w:lang w:val="ru-RU"/>
              </w:rPr>
              <w:instrText xml:space="preserve">6</w:instrText>
            </w:r>
            <w:r>
              <w:instrText xml:space="preserve">BBD</w:instrText>
            </w:r>
            <w:r>
              <w:rPr>
                <w:lang w:val="ru-RU"/>
              </w:rPr>
              <w:instrText xml:space="preserve">71</w:instrText>
            </w:r>
            <w:r>
              <w:instrText xml:space="preserve">DFE</w:instrText>
            </w:r>
            <w:r>
              <w:rPr>
                <w:lang w:val="ru-RU"/>
              </w:rPr>
              <w:instrText xml:space="preserve">0039</w:instrText>
            </w:r>
            <w:r>
              <w:instrText xml:space="preserve">N</w:instrText>
            </w:r>
            <w:r>
              <w:rPr>
                <w:lang w:val="ru-RU"/>
              </w:rPr>
              <w:instrText xml:space="preserve">"</w:instrText>
            </w:r>
            <w:r>
              <w:fldChar w:fldCharType="separate"/>
            </w:r>
            <w:r>
              <w:rPr>
                <w:rFonts w:cs="Times New Roman"/>
                <w:lang w:val="ru-RU"/>
              </w:rPr>
              <w:t>законом</w:t>
            </w:r>
            <w:r>
              <w:fldChar w:fldCharType="end"/>
            </w:r>
            <w:r>
              <w:rPr>
                <w:rFonts w:cs="Times New Roman"/>
                <w:lang w:val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ED0249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E11A75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В течение года (при наличии оснований)</w:t>
            </w:r>
          </w:p>
          <w:p w14:paraId="10D2BE0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highlight w:val="yellow"/>
                <w:lang w:val="ru-RU"/>
              </w:rPr>
            </w:pPr>
          </w:p>
        </w:tc>
      </w:tr>
      <w:tr w14:paraId="5796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F702C3B">
            <w:pPr>
              <w:ind w:right="34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726AFFA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Профилактический визит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0041A78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639ACF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9E6EB4">
            <w:pPr>
              <w:tabs>
                <w:tab w:val="left" w:pos="1344"/>
              </w:tabs>
              <w:autoSpaceDE w:val="0"/>
              <w:autoSpaceDN w:val="0"/>
              <w:adjustRightInd w:val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Профилактические визиты подлежат проведению в течение года (при наличии оснований).</w:t>
            </w:r>
          </w:p>
          <w:p w14:paraId="5059866D">
            <w:pPr>
              <w:autoSpaceDE w:val="0"/>
              <w:autoSpaceDN w:val="0"/>
              <w:adjustRightInd w:val="0"/>
              <w:rPr>
                <w:rFonts w:eastAsia="Calibri" w:cs="Times New Roman"/>
                <w:lang w:val="ru-RU"/>
              </w:rPr>
            </w:pPr>
          </w:p>
        </w:tc>
      </w:tr>
    </w:tbl>
    <w:p w14:paraId="2FFA0EBC">
      <w:pPr>
        <w:rPr>
          <w:rFonts w:eastAsia="Calibri"/>
          <w:lang w:val="ru-RU"/>
        </w:rPr>
      </w:pPr>
    </w:p>
    <w:p w14:paraId="52E1CBAB">
      <w:pPr>
        <w:jc w:val="center"/>
        <w:rPr>
          <w:rFonts w:cs="Times New Roman"/>
          <w:b/>
          <w:bCs/>
          <w:sz w:val="26"/>
          <w:szCs w:val="26"/>
          <w:lang w:val="ru-RU"/>
        </w:rPr>
      </w:pPr>
      <w:r>
        <w:rPr>
          <w:rStyle w:val="17"/>
          <w:rFonts w:cs="Times New Roman"/>
          <w:b/>
          <w:bCs/>
          <w:sz w:val="26"/>
          <w:szCs w:val="26"/>
        </w:rPr>
        <w:t>V</w:t>
      </w:r>
      <w:r>
        <w:rPr>
          <w:rStyle w:val="17"/>
          <w:rFonts w:cs="Times New Roman"/>
          <w:b/>
          <w:bCs/>
          <w:sz w:val="26"/>
          <w:szCs w:val="26"/>
          <w:lang w:val="ru-RU"/>
        </w:rPr>
        <w:t>. Показатели результативности и эффективности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b/>
          <w:bCs/>
          <w:sz w:val="26"/>
          <w:szCs w:val="26"/>
          <w:lang w:val="ru-RU"/>
        </w:rPr>
        <w:t>программы</w:t>
      </w:r>
    </w:p>
    <w:p w14:paraId="41C3082A">
      <w:pPr>
        <w:pStyle w:val="18"/>
        <w:jc w:val="center"/>
        <w:rPr>
          <w:b/>
          <w:sz w:val="26"/>
          <w:szCs w:val="26"/>
        </w:rPr>
      </w:pPr>
    </w:p>
    <w:tbl>
      <w:tblPr>
        <w:tblStyle w:val="3"/>
        <w:tblW w:w="10206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6285"/>
        <w:gridCol w:w="2585"/>
      </w:tblGrid>
      <w:tr w14:paraId="6FB8AD27">
        <w:trPr>
          <w:wBefore w:w="0" w:type="dxa"/>
          <w:trHeight w:val="64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15C9F3BC">
            <w:pPr>
              <w:pStyle w:val="1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2E30923">
            <w:pPr>
              <w:pStyle w:val="1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4020F0">
            <w:pPr>
              <w:pStyle w:val="18"/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Величина</w:t>
            </w:r>
          </w:p>
        </w:tc>
      </w:tr>
      <w:tr w14:paraId="01CAB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8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16D13A2">
            <w:pPr>
              <w:pStyle w:val="18"/>
              <w:jc w:val="center"/>
            </w:pPr>
            <w:r>
              <w:t>1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AAB487E">
            <w:pPr>
              <w:pStyle w:val="19"/>
              <w:jc w:val="center"/>
            </w:pPr>
            <w:r>
              <w:rPr>
                <w:rFonts w:cs="Times New Roman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17FB99">
            <w:pPr>
              <w:pStyle w:val="18"/>
              <w:jc w:val="center"/>
            </w:pPr>
            <w:r>
              <w:t>100 % от числа обратившихся</w:t>
            </w:r>
          </w:p>
        </w:tc>
      </w:tr>
      <w:tr w14:paraId="2C552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961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4E9193B">
            <w:pPr>
              <w:pStyle w:val="18"/>
              <w:jc w:val="center"/>
              <w:rPr>
                <w:rStyle w:val="17"/>
              </w:rPr>
            </w:pPr>
            <w:r>
              <w:t>2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DDFF6B8">
            <w:pPr>
              <w:pStyle w:val="18"/>
              <w:jc w:val="center"/>
            </w:pPr>
            <w:r>
              <w:rPr>
                <w:rStyle w:val="17"/>
              </w:rPr>
              <w:t>Полнота информации, размещенной на официальном сайте Администрации Усвятского района в сети «Интернет» в соответствии с частью 3 статьи 46 Федерального закона от 31 июля 2021 года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642103">
            <w:pPr>
              <w:pStyle w:val="18"/>
              <w:jc w:val="center"/>
            </w:pPr>
            <w:r>
              <w:t>100 %</w:t>
            </w:r>
          </w:p>
        </w:tc>
      </w:tr>
    </w:tbl>
    <w:p w14:paraId="4B3BB279">
      <w:pPr>
        <w:rPr>
          <w:sz w:val="28"/>
          <w:szCs w:val="28"/>
        </w:rPr>
      </w:pPr>
    </w:p>
    <w:p w14:paraId="09740947">
      <w:pPr>
        <w:jc w:val="left"/>
        <w:rPr>
          <w:sz w:val="20"/>
          <w:szCs w:val="20"/>
          <w:lang w:val="ru-RU"/>
        </w:rPr>
      </w:pPr>
    </w:p>
    <w:sectPr>
      <w:pgSz w:w="11906" w:h="16838"/>
      <w:pgMar w:top="851" w:right="851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43" w:usb2="00000009" w:usb3="00000000" w:csb0="400001FF" w:csb1="FFFF0000"/>
  </w:font>
  <w:font w:name="Mangal">
    <w:altName w:val="Segoe Print"/>
    <w:panose1 w:val="00000400000000000000"/>
    <w:charset w:val="01"/>
    <w:family w:val="roman"/>
    <w:pitch w:val="default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E81"/>
    <w:rsid w:val="00003518"/>
    <w:rsid w:val="0001376B"/>
    <w:rsid w:val="00022A29"/>
    <w:rsid w:val="0003759A"/>
    <w:rsid w:val="00044C47"/>
    <w:rsid w:val="00053F21"/>
    <w:rsid w:val="00055271"/>
    <w:rsid w:val="00076074"/>
    <w:rsid w:val="000835A6"/>
    <w:rsid w:val="000D7A7B"/>
    <w:rsid w:val="000F08D1"/>
    <w:rsid w:val="00142DF0"/>
    <w:rsid w:val="00147A12"/>
    <w:rsid w:val="00155F20"/>
    <w:rsid w:val="00187DD3"/>
    <w:rsid w:val="00187EA2"/>
    <w:rsid w:val="001969D9"/>
    <w:rsid w:val="001B4C33"/>
    <w:rsid w:val="001E546A"/>
    <w:rsid w:val="001E5FAD"/>
    <w:rsid w:val="0020476E"/>
    <w:rsid w:val="002140C0"/>
    <w:rsid w:val="002630E7"/>
    <w:rsid w:val="00295ECD"/>
    <w:rsid w:val="002B3B07"/>
    <w:rsid w:val="002C273D"/>
    <w:rsid w:val="002E74DD"/>
    <w:rsid w:val="002F1147"/>
    <w:rsid w:val="002F46B4"/>
    <w:rsid w:val="003215A1"/>
    <w:rsid w:val="0037311B"/>
    <w:rsid w:val="003732B8"/>
    <w:rsid w:val="003845C2"/>
    <w:rsid w:val="00385ADB"/>
    <w:rsid w:val="003906B7"/>
    <w:rsid w:val="003E5476"/>
    <w:rsid w:val="003F27B1"/>
    <w:rsid w:val="004002E2"/>
    <w:rsid w:val="00422CD4"/>
    <w:rsid w:val="004367F7"/>
    <w:rsid w:val="00446CE2"/>
    <w:rsid w:val="004479DC"/>
    <w:rsid w:val="004504A8"/>
    <w:rsid w:val="004535D7"/>
    <w:rsid w:val="00455EA3"/>
    <w:rsid w:val="0046459E"/>
    <w:rsid w:val="00471AAC"/>
    <w:rsid w:val="00473415"/>
    <w:rsid w:val="004829A2"/>
    <w:rsid w:val="00495391"/>
    <w:rsid w:val="004B246F"/>
    <w:rsid w:val="004F0D16"/>
    <w:rsid w:val="005042FC"/>
    <w:rsid w:val="00532CCA"/>
    <w:rsid w:val="005444C1"/>
    <w:rsid w:val="005612DE"/>
    <w:rsid w:val="0056341D"/>
    <w:rsid w:val="00570E7B"/>
    <w:rsid w:val="00571115"/>
    <w:rsid w:val="00574A2B"/>
    <w:rsid w:val="00582EF5"/>
    <w:rsid w:val="00584A69"/>
    <w:rsid w:val="0059034A"/>
    <w:rsid w:val="00592E65"/>
    <w:rsid w:val="005A2351"/>
    <w:rsid w:val="005B6AA8"/>
    <w:rsid w:val="00620218"/>
    <w:rsid w:val="00653695"/>
    <w:rsid w:val="00662F43"/>
    <w:rsid w:val="006673F8"/>
    <w:rsid w:val="006736A3"/>
    <w:rsid w:val="006A3226"/>
    <w:rsid w:val="006A78D1"/>
    <w:rsid w:val="006C7E86"/>
    <w:rsid w:val="006F7F42"/>
    <w:rsid w:val="00704271"/>
    <w:rsid w:val="00737F0F"/>
    <w:rsid w:val="00742FC4"/>
    <w:rsid w:val="00773592"/>
    <w:rsid w:val="007765F9"/>
    <w:rsid w:val="0081168E"/>
    <w:rsid w:val="0085073B"/>
    <w:rsid w:val="00877CD7"/>
    <w:rsid w:val="008B56DE"/>
    <w:rsid w:val="008D4F3E"/>
    <w:rsid w:val="00907B0B"/>
    <w:rsid w:val="009128C3"/>
    <w:rsid w:val="00921571"/>
    <w:rsid w:val="00980B61"/>
    <w:rsid w:val="00983188"/>
    <w:rsid w:val="009B7BA5"/>
    <w:rsid w:val="009C75CC"/>
    <w:rsid w:val="009D6A8D"/>
    <w:rsid w:val="00A25B22"/>
    <w:rsid w:val="00A7044F"/>
    <w:rsid w:val="00A75846"/>
    <w:rsid w:val="00A90855"/>
    <w:rsid w:val="00AB1A0C"/>
    <w:rsid w:val="00AB5426"/>
    <w:rsid w:val="00AD013B"/>
    <w:rsid w:val="00AD32DC"/>
    <w:rsid w:val="00AE543B"/>
    <w:rsid w:val="00AE79AC"/>
    <w:rsid w:val="00B07E81"/>
    <w:rsid w:val="00B32C33"/>
    <w:rsid w:val="00B40522"/>
    <w:rsid w:val="00B76928"/>
    <w:rsid w:val="00BB1D19"/>
    <w:rsid w:val="00BB713D"/>
    <w:rsid w:val="00BC3524"/>
    <w:rsid w:val="00BE76D1"/>
    <w:rsid w:val="00C03DBA"/>
    <w:rsid w:val="00C32ABE"/>
    <w:rsid w:val="00C41C83"/>
    <w:rsid w:val="00C70F70"/>
    <w:rsid w:val="00C72422"/>
    <w:rsid w:val="00C771D9"/>
    <w:rsid w:val="00C850C5"/>
    <w:rsid w:val="00C954F5"/>
    <w:rsid w:val="00CA394F"/>
    <w:rsid w:val="00CA3B4E"/>
    <w:rsid w:val="00CB629C"/>
    <w:rsid w:val="00CC2305"/>
    <w:rsid w:val="00CD3B92"/>
    <w:rsid w:val="00CE7D9B"/>
    <w:rsid w:val="00CF608E"/>
    <w:rsid w:val="00D057B4"/>
    <w:rsid w:val="00D22F99"/>
    <w:rsid w:val="00D41548"/>
    <w:rsid w:val="00D62859"/>
    <w:rsid w:val="00D63247"/>
    <w:rsid w:val="00D6635D"/>
    <w:rsid w:val="00D722CD"/>
    <w:rsid w:val="00DB4CE4"/>
    <w:rsid w:val="00DC215A"/>
    <w:rsid w:val="00DE28F0"/>
    <w:rsid w:val="00DE7AF5"/>
    <w:rsid w:val="00DF0415"/>
    <w:rsid w:val="00E67FE8"/>
    <w:rsid w:val="00E92BD8"/>
    <w:rsid w:val="00E954A4"/>
    <w:rsid w:val="00EC577D"/>
    <w:rsid w:val="00ED5075"/>
    <w:rsid w:val="00ED513E"/>
    <w:rsid w:val="00F3196D"/>
    <w:rsid w:val="00F92556"/>
    <w:rsid w:val="00FA4CB7"/>
    <w:rsid w:val="00FB6BEC"/>
    <w:rsid w:val="00FF2339"/>
    <w:rsid w:val="00FF3FC7"/>
    <w:rsid w:val="02F079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iPriority="99" w:name="table of authorities"/>
    <w:lsdException w:unhideWhenUsed="0" w:uiPriority="99" w:semiHidden="0" w:name="macro"/>
    <w:lsdException w:unhideWhenUsed="0" w:uiPriority="99" w:semiHidden="0" w:name="toa heading"/>
    <w:lsdException w:uiPriority="99" w:name="List"/>
    <w:lsdException w:uiPriority="99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0" w:semiHidden="0" w:name="Title"/>
    <w:lsdException w:unhideWhenUsed="0" w:uiPriority="99" w:semiHidden="0" w:name="Closing"/>
    <w:lsdException w:unhideWhenUsed="0" w:uiPriority="99" w:semiHidden="0" w:name="Signature"/>
    <w:lsdException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nhideWhenUsed="0" w:uiPriority="99" w:semiHidden="0" w:name="Message Header"/>
    <w:lsdException w:qFormat="1" w:unhideWhenUsed="0" w:uiPriority="0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suppressAutoHyphens/>
      <w:spacing w:line="100" w:lineRule="atLeast"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alloon Text"/>
    <w:basedOn w:val="1"/>
    <w:link w:val="9"/>
    <w:semiHidden/>
    <w:unhideWhenUsed/>
    <w:uiPriority w:val="99"/>
    <w:pPr>
      <w:spacing w:line="240" w:lineRule="auto"/>
    </w:pPr>
    <w:rPr>
      <w:rFonts w:ascii="Tahoma" w:hAnsi="Tahoma" w:cs="Times New Roman"/>
      <w:sz w:val="16"/>
      <w:szCs w:val="20"/>
    </w:rPr>
  </w:style>
  <w:style w:type="paragraph" w:styleId="5">
    <w:name w:val="Title"/>
    <w:basedOn w:val="1"/>
    <w:link w:val="12"/>
    <w:qFormat/>
    <w:uiPriority w:val="0"/>
    <w:pPr>
      <w:widowControl/>
      <w:suppressAutoHyphens w:val="0"/>
      <w:spacing w:line="240" w:lineRule="auto"/>
      <w:jc w:val="center"/>
    </w:pPr>
    <w:rPr>
      <w:rFonts w:cs="Times New Roman"/>
      <w:color w:val="auto"/>
      <w:kern w:val="0"/>
      <w:sz w:val="20"/>
      <w:szCs w:val="20"/>
    </w:rPr>
  </w:style>
  <w:style w:type="paragraph" w:styleId="6">
    <w:name w:val="Subtitle"/>
    <w:basedOn w:val="1"/>
    <w:link w:val="15"/>
    <w:qFormat/>
    <w:uiPriority w:val="0"/>
    <w:pPr>
      <w:widowControl/>
      <w:suppressAutoHyphens w:val="0"/>
      <w:spacing w:line="240" w:lineRule="auto"/>
      <w:jc w:val="center"/>
    </w:pPr>
    <w:rPr>
      <w:rFonts w:cs="Times New Roman"/>
      <w:b/>
      <w:color w:val="auto"/>
      <w:kern w:val="0"/>
      <w:sz w:val="28"/>
      <w:szCs w:val="20"/>
    </w:rPr>
  </w:style>
  <w:style w:type="table" w:styleId="7">
    <w:name w:val="Table Grid"/>
    <w:basedOn w:val="3"/>
    <w:uiPriority w:val="59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widowControl w:val="0"/>
      <w:suppressAutoHyphens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 w:bidi="ar-SA"/>
    </w:rPr>
  </w:style>
  <w:style w:type="character" w:customStyle="1" w:styleId="9">
    <w:name w:val="Текст выноски Знак"/>
    <w:link w:val="4"/>
    <w:semiHidden/>
    <w:locked/>
    <w:uiPriority w:val="99"/>
    <w:rPr>
      <w:rFonts w:ascii="Tahoma" w:hAnsi="Tahoma" w:cs="Times New Roman"/>
      <w:color w:val="000000"/>
      <w:kern w:val="2"/>
      <w:sz w:val="16"/>
      <w:lang w:val="en-US"/>
    </w:rPr>
  </w:style>
  <w:style w:type="table" w:customStyle="1" w:styleId="10">
    <w:name w:val="Сетка таблицы2"/>
    <w:basedOn w:val="3"/>
    <w:uiPriority w:val="59"/>
    <w:rPr>
      <w:rFonts w:cs="Times New Roman"/>
      <w:sz w:val="22"/>
      <w:szCs w:val="22"/>
      <w:lang w:eastAsia="en-US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21"/>
    <w:basedOn w:val="3"/>
    <w:uiPriority w:val="59"/>
    <w:rPr>
      <w:rFonts w:cs="Times New Roman"/>
      <w:sz w:val="22"/>
      <w:szCs w:val="22"/>
      <w:lang w:eastAsia="en-US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Название Знак"/>
    <w:link w:val="5"/>
    <w:uiPriority w:val="0"/>
    <w:rPr>
      <w:rFonts w:ascii="Times New Roman" w:hAnsi="Times New Roman" w:cs="Times New Roman"/>
    </w:rPr>
  </w:style>
  <w:style w:type="paragraph" w:customStyle="1" w:styleId="13">
    <w:name w:val="ConsPlusNormal"/>
    <w:uiPriority w:val="0"/>
    <w:pPr>
      <w:suppressAutoHyphens/>
      <w:autoSpaceDE w:val="0"/>
      <w:ind w:firstLine="720"/>
    </w:pPr>
    <w:rPr>
      <w:rFonts w:ascii="Arial" w:hAnsi="Arial" w:cs="Arial"/>
      <w:lang w:val="ru-RU" w:eastAsia="zh-CN" w:bidi="ar-SA"/>
    </w:rPr>
  </w:style>
  <w:style w:type="character" w:styleId="14">
    <w:name w:val=""/>
    <w:qFormat/>
    <w:uiPriority w:val="31"/>
    <w:rPr>
      <w:smallCaps/>
      <w:color w:val="C0504D"/>
      <w:u w:val="single"/>
    </w:rPr>
  </w:style>
  <w:style w:type="character" w:customStyle="1" w:styleId="15">
    <w:name w:val="Подзаголовок Знак"/>
    <w:link w:val="6"/>
    <w:uiPriority w:val="0"/>
    <w:rPr>
      <w:rFonts w:ascii="Times New Roman" w:hAnsi="Times New Roman" w:cs="Times New Roman"/>
      <w:b/>
      <w:sz w:val="28"/>
    </w:rPr>
  </w:style>
  <w:style w:type="paragraph" w:customStyle="1" w:styleId="16">
    <w:name w:val="formattext topleveltext"/>
    <w:basedOn w:val="1"/>
    <w:uiPriority w:val="0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character" w:customStyle="1" w:styleId="17">
    <w:name w:val="Основной шрифт абзаца2"/>
    <w:uiPriority w:val="0"/>
  </w:style>
  <w:style w:type="paragraph" w:customStyle="1" w:styleId="18">
    <w:name w:val="Default"/>
    <w:basedOn w:val="1"/>
    <w:uiPriority w:val="0"/>
    <w:pPr>
      <w:widowControl/>
      <w:autoSpaceDE w:val="0"/>
      <w:spacing w:line="240" w:lineRule="auto"/>
      <w:jc w:val="left"/>
    </w:pPr>
    <w:rPr>
      <w:rFonts w:cs="Times New Roman"/>
      <w:kern w:val="0"/>
      <w:lang w:val="ru-RU" w:eastAsia="hi-IN" w:bidi="hi-IN"/>
    </w:rPr>
  </w:style>
  <w:style w:type="paragraph" w:customStyle="1" w:styleId="19">
    <w:name w:val="Обычный1"/>
    <w:uiPriority w:val="0"/>
    <w:pPr>
      <w:widowControl w:val="0"/>
      <w:suppressAutoHyphens/>
    </w:pPr>
    <w:rPr>
      <w:rFonts w:ascii="Times New Roman" w:hAnsi="Times New Roman" w:eastAsia="SimSun" w:cs="Mangal"/>
      <w:sz w:val="24"/>
      <w:szCs w:val="24"/>
      <w:lang w:val="ru-RU"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1523</Words>
  <Characters>8687</Characters>
  <Lines>72</Lines>
  <Paragraphs>20</Paragraphs>
  <TotalTime>0</TotalTime>
  <ScaleCrop>false</ScaleCrop>
  <LinksUpToDate>false</LinksUpToDate>
  <CharactersWithSpaces>10190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2024-10-14T14:17:00Z</dcterms:created>
  <dc:creator>User</dc:creator>
  <cp:lastModifiedBy>User</cp:lastModifiedBy>
  <cp:lastPrinted>2023-12-01T11:10:00Z</cp:lastPrinted>
  <dcterms:modified xsi:type="dcterms:W3CDTF">2024-11-29T07:29:03Z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59B559F8EF5047D4BF741D51BEEFFC30_13</vt:lpwstr>
  </property>
</Properties>
</file>